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A35" w:rsidRDefault="001F5A35" w:rsidP="001F5A35">
      <w:pPr>
        <w:spacing w:after="0" w:line="240" w:lineRule="auto"/>
        <w:jc w:val="right"/>
        <w:rPr>
          <w:sz w:val="16"/>
          <w:szCs w:val="16"/>
          <w:lang w:val="en-US"/>
        </w:rPr>
      </w:pPr>
      <w:r>
        <w:rPr>
          <w:sz w:val="16"/>
          <w:szCs w:val="16"/>
          <w:lang w:val="en-US"/>
        </w:rPr>
        <w:t xml:space="preserve">[barcode] </w:t>
      </w:r>
    </w:p>
    <w:p w:rsidR="001F5A35" w:rsidRDefault="001F5A35" w:rsidP="001F5A35">
      <w:pPr>
        <w:spacing w:after="0" w:line="240" w:lineRule="auto"/>
        <w:jc w:val="right"/>
        <w:rPr>
          <w:sz w:val="16"/>
          <w:szCs w:val="16"/>
          <w:lang w:val="en-US"/>
        </w:rPr>
      </w:pPr>
      <w:r w:rsidRPr="00DD65F2">
        <w:rPr>
          <w:sz w:val="16"/>
          <w:szCs w:val="16"/>
          <w:lang w:val="en-US"/>
        </w:rPr>
        <w:t>BRD-6f243e1 d6-3-20198-0-0</w:t>
      </w:r>
    </w:p>
    <w:p w:rsidR="001F5A35" w:rsidRDefault="001F5A35" w:rsidP="001F5A35">
      <w:pPr>
        <w:spacing w:after="0" w:line="240" w:lineRule="auto"/>
        <w:rPr>
          <w:sz w:val="16"/>
          <w:szCs w:val="16"/>
          <w:lang w:val="en-US"/>
        </w:rPr>
      </w:pPr>
      <w:r>
        <w:rPr>
          <w:noProof/>
          <w:sz w:val="16"/>
          <w:szCs w:val="16"/>
          <w:lang w:eastAsia="tr-TR"/>
        </w:rPr>
        <w:drawing>
          <wp:inline distT="0" distB="0" distL="0" distR="0" wp14:anchorId="4640ABB7" wp14:editId="3A085BE1">
            <wp:extent cx="1294790" cy="512312"/>
            <wp:effectExtent l="0" t="0" r="635"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4852" cy="512336"/>
                    </a:xfrm>
                    <a:prstGeom prst="rect">
                      <a:avLst/>
                    </a:prstGeom>
                    <a:noFill/>
                    <a:ln>
                      <a:noFill/>
                    </a:ln>
                  </pic:spPr>
                </pic:pic>
              </a:graphicData>
            </a:graphic>
          </wp:inline>
        </w:drawing>
      </w:r>
      <w:r>
        <w:rPr>
          <w:sz w:val="16"/>
          <w:szCs w:val="16"/>
          <w:lang w:val="en-US"/>
        </w:rPr>
        <w:t xml:space="preserve">                            </w:t>
      </w:r>
      <w:r w:rsidRPr="00DD65F2">
        <w:rPr>
          <w:b/>
          <w:bCs/>
          <w:sz w:val="40"/>
          <w:szCs w:val="40"/>
          <w:lang w:val="en-US"/>
        </w:rPr>
        <w:t>PERSONNEL PAYROLL INFORMATION</w:t>
      </w:r>
      <w:r>
        <w:rPr>
          <w:sz w:val="16"/>
          <w:szCs w:val="16"/>
          <w:lang w:val="en-US"/>
        </w:rPr>
        <w:t xml:space="preserve"> </w:t>
      </w:r>
    </w:p>
    <w:p w:rsidR="001F5A35" w:rsidRDefault="001F5A35" w:rsidP="001F5A35">
      <w:pPr>
        <w:spacing w:after="0" w:line="240" w:lineRule="auto"/>
        <w:rPr>
          <w:sz w:val="16"/>
          <w:szCs w:val="16"/>
          <w:lang w:val="en-US"/>
        </w:rPr>
      </w:pPr>
      <w:r>
        <w:rPr>
          <w:sz w:val="16"/>
          <w:szCs w:val="16"/>
          <w:lang w:val="en-US"/>
        </w:rPr>
        <w:t>Public Expenditures and Accounting Information system</w:t>
      </w:r>
    </w:p>
    <w:p w:rsidR="001F5A35" w:rsidRDefault="001F5A35" w:rsidP="001F5A35">
      <w:pPr>
        <w:spacing w:after="0" w:line="240" w:lineRule="auto"/>
        <w:rPr>
          <w:sz w:val="16"/>
          <w:szCs w:val="16"/>
          <w:lang w:val="en-US"/>
        </w:rPr>
      </w:pPr>
    </w:p>
    <w:tbl>
      <w:tblPr>
        <w:tblStyle w:val="TabloKlavuzu"/>
        <w:tblW w:w="0" w:type="auto"/>
        <w:tblLook w:val="04A0" w:firstRow="1" w:lastRow="0" w:firstColumn="1" w:lastColumn="0" w:noHBand="0" w:noVBand="1"/>
      </w:tblPr>
      <w:tblGrid>
        <w:gridCol w:w="10606"/>
      </w:tblGrid>
      <w:tr w:rsidR="001F5A35" w:rsidTr="00D30EA6">
        <w:tc>
          <w:tcPr>
            <w:tcW w:w="10606" w:type="dxa"/>
            <w:shd w:val="clear" w:color="auto" w:fill="000000" w:themeFill="text1"/>
          </w:tcPr>
          <w:p w:rsidR="001F5A35" w:rsidRPr="00DD65F2" w:rsidRDefault="001F5A35" w:rsidP="00D30EA6">
            <w:pPr>
              <w:rPr>
                <w:sz w:val="16"/>
                <w:szCs w:val="16"/>
                <w:lang w:val="en-US"/>
              </w:rPr>
            </w:pPr>
            <w:r w:rsidRPr="00DD65F2">
              <w:rPr>
                <w:sz w:val="16"/>
                <w:szCs w:val="16"/>
                <w:lang w:val="en-US"/>
              </w:rPr>
              <w:t>Institution / Unit: Anatolian High School-</w:t>
            </w:r>
            <w:proofErr w:type="spellStart"/>
            <w:r w:rsidRPr="00DD65F2">
              <w:rPr>
                <w:sz w:val="16"/>
                <w:szCs w:val="16"/>
                <w:lang w:val="en-US"/>
              </w:rPr>
              <w:t>İçel</w:t>
            </w:r>
            <w:proofErr w:type="spellEnd"/>
            <w:r w:rsidRPr="00DD65F2">
              <w:rPr>
                <w:sz w:val="16"/>
                <w:szCs w:val="16"/>
                <w:lang w:val="en-US"/>
              </w:rPr>
              <w:t xml:space="preserve"> Mersin</w:t>
            </w:r>
          </w:p>
          <w:p w:rsidR="001F5A35" w:rsidRPr="00DD65F2" w:rsidRDefault="001F5A35" w:rsidP="00D30EA6">
            <w:pPr>
              <w:rPr>
                <w:sz w:val="16"/>
                <w:szCs w:val="16"/>
                <w:lang w:val="en-US"/>
              </w:rPr>
            </w:pPr>
            <w:r w:rsidRPr="00DD65F2">
              <w:rPr>
                <w:sz w:val="16"/>
                <w:szCs w:val="16"/>
                <w:lang w:val="en-US"/>
              </w:rPr>
              <w:t>Month: 8</w:t>
            </w:r>
          </w:p>
          <w:p w:rsidR="001F5A35" w:rsidRDefault="001F5A35" w:rsidP="00D30EA6">
            <w:pPr>
              <w:rPr>
                <w:sz w:val="16"/>
                <w:szCs w:val="16"/>
                <w:lang w:val="en-US"/>
              </w:rPr>
            </w:pPr>
            <w:r w:rsidRPr="00DD65F2">
              <w:rPr>
                <w:sz w:val="16"/>
                <w:szCs w:val="16"/>
                <w:lang w:val="en-US"/>
              </w:rPr>
              <w:t>Budget Year: 2019</w:t>
            </w:r>
          </w:p>
        </w:tc>
      </w:tr>
    </w:tbl>
    <w:p w:rsidR="001F5A35" w:rsidRDefault="001F5A35" w:rsidP="001F5A35">
      <w:pPr>
        <w:spacing w:after="0" w:line="240" w:lineRule="auto"/>
        <w:rPr>
          <w:sz w:val="16"/>
          <w:szCs w:val="16"/>
          <w:lang w:val="en-US"/>
        </w:rPr>
      </w:pPr>
    </w:p>
    <w:tbl>
      <w:tblPr>
        <w:tblStyle w:val="TabloKlavuzu"/>
        <w:tblW w:w="0" w:type="auto"/>
        <w:tblLook w:val="04A0" w:firstRow="1" w:lastRow="0" w:firstColumn="1" w:lastColumn="0" w:noHBand="0" w:noVBand="1"/>
      </w:tblPr>
      <w:tblGrid>
        <w:gridCol w:w="2518"/>
        <w:gridCol w:w="1134"/>
        <w:gridCol w:w="2410"/>
        <w:gridCol w:w="709"/>
        <w:gridCol w:w="2409"/>
        <w:gridCol w:w="1426"/>
      </w:tblGrid>
      <w:tr w:rsidR="001F5A35" w:rsidRPr="00DD65F2" w:rsidTr="00D30EA6">
        <w:tc>
          <w:tcPr>
            <w:tcW w:w="3652" w:type="dxa"/>
            <w:gridSpan w:val="2"/>
            <w:shd w:val="clear" w:color="auto" w:fill="000000" w:themeFill="text1"/>
          </w:tcPr>
          <w:p w:rsidR="001F5A35" w:rsidRPr="00DD65F2" w:rsidRDefault="001F5A35" w:rsidP="00D30EA6">
            <w:pPr>
              <w:rPr>
                <w:sz w:val="14"/>
                <w:szCs w:val="14"/>
                <w:lang w:val="en-US"/>
              </w:rPr>
            </w:pPr>
            <w:r w:rsidRPr="00DD65F2">
              <w:rPr>
                <w:sz w:val="14"/>
                <w:szCs w:val="14"/>
                <w:lang w:val="en-US"/>
              </w:rPr>
              <w:t xml:space="preserve">Personnel Information </w:t>
            </w:r>
          </w:p>
        </w:tc>
        <w:tc>
          <w:tcPr>
            <w:tcW w:w="3119" w:type="dxa"/>
            <w:gridSpan w:val="2"/>
            <w:shd w:val="clear" w:color="auto" w:fill="000000" w:themeFill="text1"/>
          </w:tcPr>
          <w:p w:rsidR="001F5A35" w:rsidRPr="00DD65F2" w:rsidRDefault="001F5A35" w:rsidP="00D30EA6">
            <w:pPr>
              <w:rPr>
                <w:sz w:val="14"/>
                <w:szCs w:val="14"/>
                <w:lang w:val="en-US"/>
              </w:rPr>
            </w:pPr>
            <w:r w:rsidRPr="00DD65F2">
              <w:rPr>
                <w:sz w:val="14"/>
                <w:szCs w:val="14"/>
                <w:lang w:val="en-US"/>
              </w:rPr>
              <w:t xml:space="preserve">Income </w:t>
            </w:r>
          </w:p>
        </w:tc>
        <w:tc>
          <w:tcPr>
            <w:tcW w:w="3835" w:type="dxa"/>
            <w:gridSpan w:val="2"/>
            <w:shd w:val="clear" w:color="auto" w:fill="000000" w:themeFill="text1"/>
          </w:tcPr>
          <w:p w:rsidR="001F5A35" w:rsidRPr="00DD65F2" w:rsidRDefault="001F5A35" w:rsidP="00D30EA6">
            <w:pPr>
              <w:rPr>
                <w:sz w:val="14"/>
                <w:szCs w:val="14"/>
                <w:lang w:val="en-US"/>
              </w:rPr>
            </w:pPr>
            <w:r w:rsidRPr="00DD65F2">
              <w:rPr>
                <w:sz w:val="14"/>
                <w:szCs w:val="14"/>
                <w:lang w:val="en-US"/>
              </w:rPr>
              <w:t xml:space="preserve">Deduction </w:t>
            </w:r>
          </w:p>
        </w:tc>
      </w:tr>
      <w:tr w:rsidR="001F5A35" w:rsidRPr="00DD65F2" w:rsidTr="00D30EA6">
        <w:tc>
          <w:tcPr>
            <w:tcW w:w="2518" w:type="dxa"/>
            <w:shd w:val="clear" w:color="auto" w:fill="000000" w:themeFill="text1"/>
          </w:tcPr>
          <w:p w:rsidR="001F5A35" w:rsidRPr="00DD65F2" w:rsidRDefault="001F5A35" w:rsidP="00D30EA6">
            <w:pPr>
              <w:rPr>
                <w:sz w:val="14"/>
                <w:szCs w:val="14"/>
                <w:lang w:val="en-US"/>
              </w:rPr>
            </w:pPr>
          </w:p>
        </w:tc>
        <w:tc>
          <w:tcPr>
            <w:tcW w:w="1134" w:type="dxa"/>
            <w:shd w:val="clear" w:color="auto" w:fill="000000" w:themeFill="text1"/>
          </w:tcPr>
          <w:p w:rsidR="001F5A35" w:rsidRPr="00DD65F2" w:rsidRDefault="001F5A35" w:rsidP="00D30EA6">
            <w:pPr>
              <w:rPr>
                <w:sz w:val="14"/>
                <w:szCs w:val="14"/>
                <w:lang w:val="en-US"/>
              </w:rPr>
            </w:pPr>
          </w:p>
        </w:tc>
        <w:tc>
          <w:tcPr>
            <w:tcW w:w="2410" w:type="dxa"/>
            <w:shd w:val="clear" w:color="auto" w:fill="000000" w:themeFill="text1"/>
          </w:tcPr>
          <w:p w:rsidR="001F5A35" w:rsidRPr="00DD65F2" w:rsidRDefault="001F5A35" w:rsidP="00D30EA6">
            <w:pPr>
              <w:rPr>
                <w:sz w:val="14"/>
                <w:szCs w:val="14"/>
                <w:lang w:val="en-US"/>
              </w:rPr>
            </w:pPr>
            <w:r w:rsidRPr="00DD65F2">
              <w:rPr>
                <w:sz w:val="14"/>
                <w:szCs w:val="14"/>
                <w:lang w:val="en-US"/>
              </w:rPr>
              <w:t xml:space="preserve">Title </w:t>
            </w:r>
          </w:p>
        </w:tc>
        <w:tc>
          <w:tcPr>
            <w:tcW w:w="709" w:type="dxa"/>
            <w:shd w:val="clear" w:color="auto" w:fill="000000" w:themeFill="text1"/>
          </w:tcPr>
          <w:p w:rsidR="001F5A35" w:rsidRPr="00DD65F2" w:rsidRDefault="001F5A35" w:rsidP="00D30EA6">
            <w:pPr>
              <w:rPr>
                <w:sz w:val="14"/>
                <w:szCs w:val="14"/>
                <w:lang w:val="en-US"/>
              </w:rPr>
            </w:pPr>
            <w:r w:rsidRPr="00DD65F2">
              <w:rPr>
                <w:sz w:val="14"/>
                <w:szCs w:val="14"/>
                <w:lang w:val="en-US"/>
              </w:rPr>
              <w:t xml:space="preserve">Amount </w:t>
            </w:r>
          </w:p>
        </w:tc>
        <w:tc>
          <w:tcPr>
            <w:tcW w:w="2409" w:type="dxa"/>
            <w:shd w:val="clear" w:color="auto" w:fill="000000" w:themeFill="text1"/>
          </w:tcPr>
          <w:p w:rsidR="001F5A35" w:rsidRPr="00DD65F2" w:rsidRDefault="001F5A35" w:rsidP="00D30EA6">
            <w:pPr>
              <w:rPr>
                <w:sz w:val="14"/>
                <w:szCs w:val="14"/>
                <w:lang w:val="en-US"/>
              </w:rPr>
            </w:pPr>
            <w:r w:rsidRPr="00DD65F2">
              <w:rPr>
                <w:sz w:val="14"/>
                <w:szCs w:val="14"/>
                <w:lang w:val="en-US"/>
              </w:rPr>
              <w:t xml:space="preserve">Title </w:t>
            </w:r>
          </w:p>
        </w:tc>
        <w:tc>
          <w:tcPr>
            <w:tcW w:w="1426" w:type="dxa"/>
            <w:shd w:val="clear" w:color="auto" w:fill="000000" w:themeFill="text1"/>
          </w:tcPr>
          <w:p w:rsidR="001F5A35" w:rsidRPr="00DD65F2" w:rsidRDefault="001F5A35" w:rsidP="00D30EA6">
            <w:pPr>
              <w:rPr>
                <w:sz w:val="14"/>
                <w:szCs w:val="14"/>
                <w:lang w:val="en-US"/>
              </w:rPr>
            </w:pPr>
            <w:r w:rsidRPr="00DD65F2">
              <w:rPr>
                <w:sz w:val="14"/>
                <w:szCs w:val="14"/>
                <w:lang w:val="en-US"/>
              </w:rPr>
              <w:t xml:space="preserve">Amount </w:t>
            </w:r>
          </w:p>
        </w:tc>
      </w:tr>
      <w:tr w:rsidR="001F5A35" w:rsidRPr="00DD65F2" w:rsidTr="00D30EA6">
        <w:tc>
          <w:tcPr>
            <w:tcW w:w="2518" w:type="dxa"/>
          </w:tcPr>
          <w:p w:rsidR="001F5A35" w:rsidRPr="00DD65F2" w:rsidRDefault="001F5A35" w:rsidP="00D30EA6">
            <w:pPr>
              <w:rPr>
                <w:sz w:val="14"/>
                <w:szCs w:val="14"/>
                <w:lang w:val="en-US"/>
              </w:rPr>
            </w:pPr>
            <w:r w:rsidRPr="00DD65F2">
              <w:rPr>
                <w:sz w:val="14"/>
                <w:szCs w:val="14"/>
                <w:lang w:val="en-US"/>
              </w:rPr>
              <w:t>T. R. Identification Number</w:t>
            </w:r>
          </w:p>
          <w:p w:rsidR="001F5A35" w:rsidRPr="00DD65F2" w:rsidRDefault="001F5A35" w:rsidP="00D30EA6">
            <w:pPr>
              <w:rPr>
                <w:sz w:val="14"/>
                <w:szCs w:val="14"/>
                <w:lang w:val="en-US"/>
              </w:rPr>
            </w:pPr>
            <w:r w:rsidRPr="00DD65F2">
              <w:rPr>
                <w:sz w:val="14"/>
                <w:szCs w:val="14"/>
                <w:lang w:val="en-US"/>
              </w:rPr>
              <w:t>Name and surname</w:t>
            </w:r>
          </w:p>
          <w:p w:rsidR="001F5A35" w:rsidRPr="00DD65F2" w:rsidRDefault="001F5A35" w:rsidP="00D30EA6">
            <w:pPr>
              <w:rPr>
                <w:sz w:val="14"/>
                <w:szCs w:val="14"/>
                <w:lang w:val="en-US"/>
              </w:rPr>
            </w:pPr>
            <w:r w:rsidRPr="00DD65F2">
              <w:rPr>
                <w:sz w:val="14"/>
                <w:szCs w:val="14"/>
                <w:lang w:val="en-US"/>
              </w:rPr>
              <w:t>Institution Registration Number</w:t>
            </w:r>
          </w:p>
          <w:p w:rsidR="001F5A35" w:rsidRPr="00DD65F2" w:rsidRDefault="001F5A35" w:rsidP="00D30EA6">
            <w:pPr>
              <w:rPr>
                <w:sz w:val="14"/>
                <w:szCs w:val="14"/>
                <w:lang w:val="en-US"/>
              </w:rPr>
            </w:pPr>
            <w:r w:rsidRPr="00DD65F2">
              <w:rPr>
                <w:sz w:val="14"/>
                <w:szCs w:val="14"/>
                <w:lang w:val="en-US"/>
              </w:rPr>
              <w:t>Retirement Registration Number</w:t>
            </w:r>
          </w:p>
          <w:p w:rsidR="001F5A35" w:rsidRPr="00DD65F2" w:rsidRDefault="001F5A35" w:rsidP="00D30EA6">
            <w:pPr>
              <w:rPr>
                <w:sz w:val="14"/>
                <w:szCs w:val="14"/>
                <w:lang w:val="en-US"/>
              </w:rPr>
            </w:pPr>
            <w:r w:rsidRPr="00DD65F2">
              <w:rPr>
                <w:sz w:val="14"/>
                <w:szCs w:val="14"/>
                <w:lang w:val="en-US"/>
              </w:rPr>
              <w:t>Service Class / Title</w:t>
            </w:r>
          </w:p>
          <w:p w:rsidR="001F5A35" w:rsidRPr="00DD65F2" w:rsidRDefault="001F5A35" w:rsidP="00D30EA6">
            <w:pPr>
              <w:rPr>
                <w:sz w:val="14"/>
                <w:szCs w:val="14"/>
                <w:lang w:val="en-US"/>
              </w:rPr>
            </w:pPr>
            <w:r w:rsidRPr="00DD65F2">
              <w:rPr>
                <w:sz w:val="14"/>
                <w:szCs w:val="14"/>
                <w:lang w:val="en-US"/>
              </w:rPr>
              <w:t>Marital Status / Number of Children</w:t>
            </w:r>
          </w:p>
          <w:p w:rsidR="001F5A35" w:rsidRPr="00DD65F2" w:rsidRDefault="001F5A35" w:rsidP="00D30EA6">
            <w:pPr>
              <w:rPr>
                <w:sz w:val="14"/>
                <w:szCs w:val="14"/>
                <w:lang w:val="en-US"/>
              </w:rPr>
            </w:pPr>
            <w:r w:rsidRPr="00DD65F2">
              <w:rPr>
                <w:sz w:val="14"/>
                <w:szCs w:val="14"/>
                <w:lang w:val="en-US"/>
              </w:rPr>
              <w:t>Seniority Month / Year</w:t>
            </w:r>
          </w:p>
          <w:p w:rsidR="001F5A35" w:rsidRPr="00DD65F2" w:rsidRDefault="001F5A35" w:rsidP="00D30EA6">
            <w:pPr>
              <w:rPr>
                <w:sz w:val="14"/>
                <w:szCs w:val="14"/>
                <w:lang w:val="en-US"/>
              </w:rPr>
            </w:pPr>
            <w:r w:rsidRPr="00DD65F2">
              <w:rPr>
                <w:sz w:val="14"/>
                <w:szCs w:val="14"/>
                <w:lang w:val="en-US"/>
              </w:rPr>
              <w:t>Degree / Level</w:t>
            </w:r>
          </w:p>
          <w:p w:rsidR="001F5A35" w:rsidRPr="00DD65F2" w:rsidRDefault="001F5A35" w:rsidP="00D30EA6">
            <w:pPr>
              <w:rPr>
                <w:sz w:val="14"/>
                <w:szCs w:val="14"/>
                <w:lang w:val="en-US"/>
              </w:rPr>
            </w:pPr>
            <w:r w:rsidRPr="00DD65F2">
              <w:rPr>
                <w:sz w:val="14"/>
                <w:szCs w:val="14"/>
                <w:lang w:val="en-US"/>
              </w:rPr>
              <w:t>Additional indicators</w:t>
            </w:r>
          </w:p>
          <w:p w:rsidR="001F5A35" w:rsidRPr="00DD65F2" w:rsidRDefault="001F5A35" w:rsidP="00D30EA6">
            <w:pPr>
              <w:rPr>
                <w:sz w:val="14"/>
                <w:szCs w:val="14"/>
                <w:lang w:val="en-US"/>
              </w:rPr>
            </w:pPr>
            <w:r w:rsidRPr="00DD65F2">
              <w:rPr>
                <w:sz w:val="14"/>
                <w:szCs w:val="14"/>
                <w:lang w:val="en-US"/>
              </w:rPr>
              <w:t>Degree / Level (Retirement Basis)</w:t>
            </w:r>
          </w:p>
          <w:p w:rsidR="001F5A35" w:rsidRPr="00DD65F2" w:rsidRDefault="001F5A35" w:rsidP="00D30EA6">
            <w:pPr>
              <w:rPr>
                <w:sz w:val="14"/>
                <w:szCs w:val="14"/>
                <w:lang w:val="en-US"/>
              </w:rPr>
            </w:pPr>
            <w:r w:rsidRPr="00DD65F2">
              <w:rPr>
                <w:sz w:val="14"/>
                <w:szCs w:val="14"/>
                <w:lang w:val="en-US"/>
              </w:rPr>
              <w:t>Additional Indicator (Retirement Basis)</w:t>
            </w:r>
          </w:p>
          <w:p w:rsidR="001F5A35" w:rsidRPr="00DD65F2" w:rsidRDefault="001F5A35" w:rsidP="00D30EA6">
            <w:pPr>
              <w:rPr>
                <w:sz w:val="14"/>
                <w:szCs w:val="14"/>
                <w:lang w:val="en-US"/>
              </w:rPr>
            </w:pPr>
            <w:r w:rsidRPr="00DD65F2">
              <w:rPr>
                <w:sz w:val="14"/>
                <w:szCs w:val="14"/>
                <w:lang w:val="en-US"/>
              </w:rPr>
              <w:t>Reported Day</w:t>
            </w:r>
          </w:p>
          <w:p w:rsidR="001F5A35" w:rsidRPr="00DD65F2" w:rsidRDefault="001F5A35" w:rsidP="00D30EA6">
            <w:pPr>
              <w:rPr>
                <w:sz w:val="14"/>
                <w:szCs w:val="14"/>
                <w:lang w:val="en-US"/>
              </w:rPr>
            </w:pPr>
            <w:r w:rsidRPr="00DD65F2">
              <w:rPr>
                <w:sz w:val="14"/>
                <w:szCs w:val="14"/>
                <w:lang w:val="en-US"/>
              </w:rPr>
              <w:t>Insurance</w:t>
            </w:r>
          </w:p>
          <w:p w:rsidR="001F5A35" w:rsidRPr="00DD65F2" w:rsidRDefault="001F5A35" w:rsidP="00D30EA6">
            <w:pPr>
              <w:rPr>
                <w:sz w:val="14"/>
                <w:szCs w:val="14"/>
                <w:lang w:val="en-US"/>
              </w:rPr>
            </w:pPr>
            <w:r w:rsidRPr="00DD65F2">
              <w:rPr>
                <w:sz w:val="14"/>
                <w:szCs w:val="14"/>
                <w:lang w:val="en-US"/>
              </w:rPr>
              <w:t>Monthly Tax Base</w:t>
            </w:r>
          </w:p>
          <w:p w:rsidR="001F5A35" w:rsidRPr="00DD65F2" w:rsidRDefault="001F5A35" w:rsidP="00D30EA6">
            <w:pPr>
              <w:rPr>
                <w:sz w:val="14"/>
                <w:szCs w:val="14"/>
                <w:lang w:val="en-US"/>
              </w:rPr>
            </w:pPr>
            <w:r w:rsidRPr="00DD65F2">
              <w:rPr>
                <w:sz w:val="14"/>
                <w:szCs w:val="14"/>
                <w:lang w:val="en-US"/>
              </w:rPr>
              <w:t>Total of tax base in the last months</w:t>
            </w:r>
          </w:p>
          <w:p w:rsidR="001F5A35" w:rsidRPr="00DD65F2" w:rsidRDefault="001F5A35" w:rsidP="00D30EA6">
            <w:pPr>
              <w:rPr>
                <w:sz w:val="14"/>
                <w:szCs w:val="14"/>
                <w:lang w:val="en-US"/>
              </w:rPr>
            </w:pPr>
            <w:r w:rsidRPr="00DD65F2">
              <w:rPr>
                <w:sz w:val="14"/>
                <w:szCs w:val="14"/>
                <w:lang w:val="en-US"/>
              </w:rPr>
              <w:t>Minimum living allowance</w:t>
            </w:r>
          </w:p>
        </w:tc>
        <w:tc>
          <w:tcPr>
            <w:tcW w:w="1134" w:type="dxa"/>
          </w:tcPr>
          <w:p w:rsidR="001F5A35" w:rsidRPr="00DD65F2" w:rsidRDefault="001F5A35" w:rsidP="00D30EA6">
            <w:pPr>
              <w:rPr>
                <w:sz w:val="14"/>
                <w:szCs w:val="14"/>
                <w:lang w:val="en-US"/>
              </w:rPr>
            </w:pPr>
          </w:p>
        </w:tc>
        <w:tc>
          <w:tcPr>
            <w:tcW w:w="2410" w:type="dxa"/>
          </w:tcPr>
          <w:p w:rsidR="001F5A35" w:rsidRPr="00DD65F2" w:rsidRDefault="001F5A35" w:rsidP="00D30EA6">
            <w:pPr>
              <w:rPr>
                <w:sz w:val="14"/>
                <w:szCs w:val="14"/>
                <w:lang w:val="en-US"/>
              </w:rPr>
            </w:pPr>
            <w:r w:rsidRPr="00DD65F2">
              <w:rPr>
                <w:sz w:val="14"/>
                <w:szCs w:val="14"/>
                <w:lang w:val="en-US"/>
              </w:rPr>
              <w:t>Salary Amount</w:t>
            </w:r>
          </w:p>
          <w:p w:rsidR="001F5A35" w:rsidRPr="00DD65F2" w:rsidRDefault="001F5A35" w:rsidP="00D30EA6">
            <w:pPr>
              <w:rPr>
                <w:sz w:val="14"/>
                <w:szCs w:val="14"/>
                <w:lang w:val="en-US"/>
              </w:rPr>
            </w:pPr>
            <w:r w:rsidRPr="00DD65F2">
              <w:rPr>
                <w:sz w:val="14"/>
                <w:szCs w:val="14"/>
                <w:lang w:val="en-US"/>
              </w:rPr>
              <w:t>Additional indicators</w:t>
            </w:r>
          </w:p>
          <w:p w:rsidR="001F5A35" w:rsidRPr="00DD65F2" w:rsidRDefault="001F5A35" w:rsidP="00D30EA6">
            <w:pPr>
              <w:rPr>
                <w:sz w:val="14"/>
                <w:szCs w:val="14"/>
                <w:lang w:val="en-US"/>
              </w:rPr>
            </w:pPr>
            <w:r w:rsidRPr="00DD65F2">
              <w:rPr>
                <w:sz w:val="14"/>
                <w:szCs w:val="14"/>
                <w:lang w:val="en-US"/>
              </w:rPr>
              <w:t>Base Monthly</w:t>
            </w:r>
          </w:p>
          <w:p w:rsidR="001F5A35" w:rsidRPr="00DD65F2" w:rsidRDefault="001F5A35" w:rsidP="00D30EA6">
            <w:pPr>
              <w:rPr>
                <w:sz w:val="14"/>
                <w:szCs w:val="14"/>
                <w:lang w:val="en-US"/>
              </w:rPr>
            </w:pPr>
            <w:r w:rsidRPr="00DD65F2">
              <w:rPr>
                <w:sz w:val="14"/>
                <w:szCs w:val="14"/>
                <w:lang w:val="en-US"/>
              </w:rPr>
              <w:t>Seniority Monthly</w:t>
            </w:r>
          </w:p>
          <w:p w:rsidR="001F5A35" w:rsidRPr="00DD65F2" w:rsidRDefault="001F5A35" w:rsidP="00D30EA6">
            <w:pPr>
              <w:rPr>
                <w:sz w:val="14"/>
                <w:szCs w:val="14"/>
                <w:lang w:val="en-US"/>
              </w:rPr>
            </w:pPr>
            <w:r w:rsidRPr="00DD65F2">
              <w:rPr>
                <w:sz w:val="14"/>
                <w:szCs w:val="14"/>
                <w:lang w:val="en-US"/>
              </w:rPr>
              <w:t>Side Payment</w:t>
            </w:r>
          </w:p>
          <w:p w:rsidR="001F5A35" w:rsidRPr="00DD65F2" w:rsidRDefault="001F5A35" w:rsidP="00D30EA6">
            <w:pPr>
              <w:rPr>
                <w:sz w:val="14"/>
                <w:szCs w:val="14"/>
                <w:lang w:val="en-US"/>
              </w:rPr>
            </w:pPr>
            <w:r w:rsidRPr="00DD65F2">
              <w:rPr>
                <w:sz w:val="14"/>
                <w:szCs w:val="14"/>
                <w:lang w:val="en-US"/>
              </w:rPr>
              <w:t>Retirement Provision</w:t>
            </w:r>
          </w:p>
          <w:p w:rsidR="001F5A35" w:rsidRPr="00DD65F2" w:rsidRDefault="001F5A35" w:rsidP="00D30EA6">
            <w:pPr>
              <w:rPr>
                <w:sz w:val="14"/>
                <w:szCs w:val="14"/>
                <w:lang w:val="en-US"/>
              </w:rPr>
            </w:pPr>
            <w:r w:rsidRPr="00DD65F2">
              <w:rPr>
                <w:sz w:val="14"/>
                <w:szCs w:val="14"/>
                <w:lang w:val="en-US"/>
              </w:rPr>
              <w:t>Increase 100% (Government)</w:t>
            </w:r>
          </w:p>
          <w:p w:rsidR="001F5A35" w:rsidRPr="00DD65F2" w:rsidRDefault="001F5A35" w:rsidP="00D30EA6">
            <w:pPr>
              <w:rPr>
                <w:sz w:val="14"/>
                <w:szCs w:val="14"/>
                <w:lang w:val="en-US"/>
              </w:rPr>
            </w:pPr>
            <w:r w:rsidRPr="00DD65F2">
              <w:rPr>
                <w:sz w:val="14"/>
                <w:szCs w:val="14"/>
                <w:lang w:val="en-US"/>
              </w:rPr>
              <w:t>Entry 25% (Government)</w:t>
            </w:r>
          </w:p>
          <w:p w:rsidR="001F5A35" w:rsidRPr="00DD65F2" w:rsidRDefault="001F5A35" w:rsidP="00D30EA6">
            <w:pPr>
              <w:rPr>
                <w:sz w:val="14"/>
                <w:szCs w:val="14"/>
                <w:lang w:val="en-US"/>
              </w:rPr>
            </w:pPr>
            <w:r w:rsidRPr="00DD65F2">
              <w:rPr>
                <w:sz w:val="14"/>
                <w:szCs w:val="14"/>
                <w:lang w:val="en-US"/>
              </w:rPr>
              <w:t>General health insurance</w:t>
            </w:r>
          </w:p>
          <w:p w:rsidR="001F5A35" w:rsidRPr="00DD65F2" w:rsidRDefault="001F5A35" w:rsidP="00D30EA6">
            <w:pPr>
              <w:rPr>
                <w:sz w:val="14"/>
                <w:szCs w:val="14"/>
                <w:lang w:val="en-US"/>
              </w:rPr>
            </w:pPr>
            <w:r w:rsidRPr="00DD65F2">
              <w:rPr>
                <w:sz w:val="14"/>
                <w:szCs w:val="14"/>
                <w:lang w:val="en-US"/>
              </w:rPr>
              <w:t xml:space="preserve">Family </w:t>
            </w:r>
            <w:r w:rsidR="00FD7453">
              <w:rPr>
                <w:sz w:val="14"/>
                <w:szCs w:val="14"/>
                <w:lang w:val="en-US"/>
              </w:rPr>
              <w:t>Aid</w:t>
            </w:r>
          </w:p>
          <w:p w:rsidR="001F5A35" w:rsidRPr="00DD65F2" w:rsidRDefault="001F5A35" w:rsidP="00D30EA6">
            <w:pPr>
              <w:rPr>
                <w:sz w:val="14"/>
                <w:szCs w:val="14"/>
                <w:lang w:val="en-US"/>
              </w:rPr>
            </w:pPr>
            <w:r w:rsidRPr="00DD65F2">
              <w:rPr>
                <w:sz w:val="14"/>
                <w:szCs w:val="14"/>
                <w:lang w:val="en-US"/>
              </w:rPr>
              <w:t xml:space="preserve">Child </w:t>
            </w:r>
            <w:r w:rsidR="00FD7453">
              <w:rPr>
                <w:sz w:val="14"/>
                <w:szCs w:val="14"/>
                <w:lang w:val="en-US"/>
              </w:rPr>
              <w:t>Aid</w:t>
            </w:r>
          </w:p>
          <w:p w:rsidR="001F5A35" w:rsidRPr="00DD65F2" w:rsidRDefault="001F5A35" w:rsidP="00D30EA6">
            <w:pPr>
              <w:rPr>
                <w:sz w:val="14"/>
                <w:szCs w:val="14"/>
                <w:lang w:val="en-US"/>
              </w:rPr>
            </w:pPr>
            <w:r w:rsidRPr="00DD65F2">
              <w:rPr>
                <w:sz w:val="14"/>
                <w:szCs w:val="14"/>
                <w:lang w:val="en-US"/>
              </w:rPr>
              <w:t>Special Service Compensation</w:t>
            </w:r>
          </w:p>
          <w:p w:rsidR="001F5A35" w:rsidRPr="00DD65F2" w:rsidRDefault="001F5A35" w:rsidP="00D30EA6">
            <w:pPr>
              <w:rPr>
                <w:sz w:val="14"/>
                <w:szCs w:val="14"/>
                <w:lang w:val="en-US"/>
              </w:rPr>
            </w:pPr>
            <w:r w:rsidRPr="00DD65F2">
              <w:rPr>
                <w:sz w:val="14"/>
                <w:szCs w:val="14"/>
                <w:lang w:val="en-US"/>
              </w:rPr>
              <w:t>Language Compensation</w:t>
            </w:r>
          </w:p>
          <w:p w:rsidR="001F5A35" w:rsidRPr="00DD65F2" w:rsidRDefault="001F5A35" w:rsidP="00D30EA6">
            <w:pPr>
              <w:rPr>
                <w:sz w:val="14"/>
                <w:szCs w:val="14"/>
                <w:lang w:val="en-US"/>
              </w:rPr>
            </w:pPr>
            <w:r w:rsidRPr="00DD65F2">
              <w:rPr>
                <w:sz w:val="14"/>
                <w:szCs w:val="14"/>
                <w:lang w:val="en-US"/>
              </w:rPr>
              <w:t>Authority / Compensation</w:t>
            </w:r>
          </w:p>
          <w:p w:rsidR="001F5A35" w:rsidRPr="00DD65F2" w:rsidRDefault="001F5A35" w:rsidP="00D30EA6">
            <w:pPr>
              <w:rPr>
                <w:sz w:val="14"/>
                <w:szCs w:val="14"/>
                <w:lang w:val="en-US"/>
              </w:rPr>
            </w:pPr>
            <w:r w:rsidRPr="00DD65F2">
              <w:rPr>
                <w:sz w:val="14"/>
                <w:szCs w:val="14"/>
                <w:lang w:val="en-US"/>
              </w:rPr>
              <w:t>Additional Payment (666 Decree Law)</w:t>
            </w:r>
          </w:p>
        </w:tc>
        <w:tc>
          <w:tcPr>
            <w:tcW w:w="709" w:type="dxa"/>
          </w:tcPr>
          <w:p w:rsidR="001F5A35" w:rsidRPr="00DD65F2" w:rsidRDefault="001F5A35" w:rsidP="00D30EA6">
            <w:pPr>
              <w:rPr>
                <w:sz w:val="14"/>
                <w:szCs w:val="14"/>
                <w:lang w:val="en-US"/>
              </w:rPr>
            </w:pPr>
          </w:p>
        </w:tc>
        <w:tc>
          <w:tcPr>
            <w:tcW w:w="2409" w:type="dxa"/>
          </w:tcPr>
          <w:p w:rsidR="001F5A35" w:rsidRPr="005F2837" w:rsidRDefault="001F5A35" w:rsidP="00D30EA6">
            <w:pPr>
              <w:rPr>
                <w:sz w:val="14"/>
                <w:szCs w:val="14"/>
                <w:lang w:val="en-US"/>
              </w:rPr>
            </w:pPr>
            <w:r w:rsidRPr="005F2837">
              <w:rPr>
                <w:sz w:val="14"/>
                <w:szCs w:val="14"/>
                <w:lang w:val="en-US"/>
              </w:rPr>
              <w:t>Income tax</w:t>
            </w:r>
          </w:p>
          <w:p w:rsidR="001F5A35" w:rsidRPr="005F2837" w:rsidRDefault="001F5A35" w:rsidP="00D30EA6">
            <w:pPr>
              <w:rPr>
                <w:sz w:val="14"/>
                <w:szCs w:val="14"/>
                <w:lang w:val="en-US"/>
              </w:rPr>
            </w:pPr>
            <w:r w:rsidRPr="005F2837">
              <w:rPr>
                <w:sz w:val="14"/>
                <w:szCs w:val="14"/>
                <w:lang w:val="en-US"/>
              </w:rPr>
              <w:t>Stamp duty</w:t>
            </w:r>
          </w:p>
          <w:p w:rsidR="001F5A35" w:rsidRPr="005F2837" w:rsidRDefault="001F5A35" w:rsidP="00D30EA6">
            <w:pPr>
              <w:rPr>
                <w:sz w:val="14"/>
                <w:szCs w:val="14"/>
                <w:lang w:val="en-US"/>
              </w:rPr>
            </w:pPr>
            <w:r w:rsidRPr="005F2837">
              <w:rPr>
                <w:sz w:val="14"/>
                <w:szCs w:val="14"/>
                <w:lang w:val="en-US"/>
              </w:rPr>
              <w:t>Retirement Deduction (Government)</w:t>
            </w:r>
          </w:p>
          <w:p w:rsidR="001F5A35" w:rsidRPr="005F2837" w:rsidRDefault="001F5A35" w:rsidP="00D30EA6">
            <w:pPr>
              <w:rPr>
                <w:sz w:val="14"/>
                <w:szCs w:val="14"/>
                <w:lang w:val="en-US"/>
              </w:rPr>
            </w:pPr>
            <w:r w:rsidRPr="005F2837">
              <w:rPr>
                <w:sz w:val="14"/>
                <w:szCs w:val="14"/>
                <w:lang w:val="en-US"/>
              </w:rPr>
              <w:t>Retirement Deduction (Person)</w:t>
            </w:r>
          </w:p>
          <w:p w:rsidR="001F5A35" w:rsidRPr="005F2837" w:rsidRDefault="001F5A35" w:rsidP="00D30EA6">
            <w:pPr>
              <w:rPr>
                <w:sz w:val="14"/>
                <w:szCs w:val="14"/>
                <w:lang w:val="en-US"/>
              </w:rPr>
            </w:pPr>
            <w:r w:rsidRPr="005F2837">
              <w:rPr>
                <w:sz w:val="14"/>
                <w:szCs w:val="14"/>
                <w:lang w:val="en-US"/>
              </w:rPr>
              <w:t>Increase 100% (Government + Person)</w:t>
            </w:r>
          </w:p>
          <w:p w:rsidR="001F5A35" w:rsidRPr="005F2837" w:rsidRDefault="001F5A35" w:rsidP="00D30EA6">
            <w:pPr>
              <w:rPr>
                <w:sz w:val="14"/>
                <w:szCs w:val="14"/>
                <w:lang w:val="en-US"/>
              </w:rPr>
            </w:pPr>
            <w:r w:rsidRPr="005F2837">
              <w:rPr>
                <w:sz w:val="14"/>
                <w:szCs w:val="14"/>
                <w:lang w:val="en-US"/>
              </w:rPr>
              <w:t>Entry 25% (Government + Person)</w:t>
            </w:r>
          </w:p>
          <w:p w:rsidR="001F5A35" w:rsidRPr="005F2837" w:rsidRDefault="001F5A35" w:rsidP="00D30EA6">
            <w:pPr>
              <w:rPr>
                <w:sz w:val="14"/>
                <w:szCs w:val="14"/>
                <w:lang w:val="en-US"/>
              </w:rPr>
            </w:pPr>
            <w:r w:rsidRPr="005F2837">
              <w:rPr>
                <w:sz w:val="14"/>
                <w:szCs w:val="14"/>
                <w:lang w:val="en-US"/>
              </w:rPr>
              <w:t>General Health Insurance Prem</w:t>
            </w:r>
            <w:r>
              <w:rPr>
                <w:sz w:val="14"/>
                <w:szCs w:val="14"/>
                <w:lang w:val="en-US"/>
              </w:rPr>
              <w:t>.</w:t>
            </w:r>
            <w:r w:rsidRPr="005F2837">
              <w:rPr>
                <w:sz w:val="14"/>
                <w:szCs w:val="14"/>
                <w:lang w:val="en-US"/>
              </w:rPr>
              <w:t xml:space="preserve"> Gov</w:t>
            </w:r>
            <w:r>
              <w:rPr>
                <w:sz w:val="14"/>
                <w:szCs w:val="14"/>
                <w:lang w:val="en-US"/>
              </w:rPr>
              <w:t>.</w:t>
            </w:r>
          </w:p>
          <w:p w:rsidR="001F5A35" w:rsidRDefault="001F5A35" w:rsidP="00D30EA6">
            <w:pPr>
              <w:rPr>
                <w:sz w:val="14"/>
                <w:szCs w:val="14"/>
                <w:lang w:val="en-US"/>
              </w:rPr>
            </w:pPr>
            <w:r w:rsidRPr="005F2837">
              <w:rPr>
                <w:sz w:val="14"/>
                <w:szCs w:val="14"/>
                <w:lang w:val="en-US"/>
              </w:rPr>
              <w:t>General Health Insurance Prem</w:t>
            </w:r>
            <w:r>
              <w:rPr>
                <w:sz w:val="14"/>
                <w:szCs w:val="14"/>
                <w:lang w:val="en-US"/>
              </w:rPr>
              <w:t>.</w:t>
            </w:r>
            <w:r w:rsidRPr="005F2837">
              <w:rPr>
                <w:sz w:val="14"/>
                <w:szCs w:val="14"/>
                <w:lang w:val="en-US"/>
              </w:rPr>
              <w:t xml:space="preserve"> </w:t>
            </w:r>
            <w:r>
              <w:rPr>
                <w:sz w:val="14"/>
                <w:szCs w:val="14"/>
                <w:lang w:val="en-US"/>
              </w:rPr>
              <w:t>Pers.</w:t>
            </w:r>
          </w:p>
          <w:p w:rsidR="001F5A35" w:rsidRDefault="001F5A35" w:rsidP="00D30EA6">
            <w:pPr>
              <w:rPr>
                <w:sz w:val="14"/>
                <w:szCs w:val="14"/>
                <w:lang w:val="en-US"/>
              </w:rPr>
            </w:pPr>
          </w:p>
          <w:p w:rsidR="001F5A35" w:rsidRDefault="001F5A35" w:rsidP="00D30EA6">
            <w:pPr>
              <w:shd w:val="clear" w:color="auto" w:fill="000000" w:themeFill="text1"/>
              <w:rPr>
                <w:sz w:val="14"/>
                <w:szCs w:val="14"/>
                <w:lang w:val="en-US"/>
              </w:rPr>
            </w:pPr>
            <w:r>
              <w:rPr>
                <w:sz w:val="14"/>
                <w:szCs w:val="14"/>
                <w:lang w:val="en-US"/>
              </w:rPr>
              <w:t xml:space="preserve">Total Income </w:t>
            </w:r>
          </w:p>
          <w:p w:rsidR="001F5A35" w:rsidRDefault="001F5A35" w:rsidP="00D30EA6">
            <w:pPr>
              <w:shd w:val="clear" w:color="auto" w:fill="000000" w:themeFill="text1"/>
              <w:rPr>
                <w:sz w:val="14"/>
                <w:szCs w:val="14"/>
                <w:lang w:val="en-US"/>
              </w:rPr>
            </w:pPr>
            <w:r>
              <w:rPr>
                <w:sz w:val="14"/>
                <w:szCs w:val="14"/>
                <w:lang w:val="en-US"/>
              </w:rPr>
              <w:t xml:space="preserve">Total Deductions </w:t>
            </w:r>
          </w:p>
          <w:p w:rsidR="001F5A35" w:rsidRDefault="001F5A35" w:rsidP="00D30EA6">
            <w:pPr>
              <w:shd w:val="clear" w:color="auto" w:fill="000000" w:themeFill="text1"/>
              <w:rPr>
                <w:sz w:val="14"/>
                <w:szCs w:val="14"/>
                <w:lang w:val="en-US"/>
              </w:rPr>
            </w:pPr>
            <w:r>
              <w:rPr>
                <w:sz w:val="14"/>
                <w:szCs w:val="14"/>
                <w:lang w:val="en-US"/>
              </w:rPr>
              <w:t xml:space="preserve">Net Paid </w:t>
            </w:r>
          </w:p>
          <w:p w:rsidR="001F5A35" w:rsidRDefault="001F5A35" w:rsidP="00D30EA6">
            <w:pPr>
              <w:rPr>
                <w:sz w:val="14"/>
                <w:szCs w:val="14"/>
                <w:lang w:val="en-US"/>
              </w:rPr>
            </w:pPr>
          </w:p>
          <w:p w:rsidR="001F5A35" w:rsidRDefault="001F5A35" w:rsidP="00D30EA6">
            <w:pPr>
              <w:shd w:val="clear" w:color="auto" w:fill="000000" w:themeFill="text1"/>
              <w:rPr>
                <w:sz w:val="14"/>
                <w:szCs w:val="14"/>
                <w:lang w:val="en-US"/>
              </w:rPr>
            </w:pPr>
            <w:r>
              <w:rPr>
                <w:sz w:val="14"/>
                <w:szCs w:val="14"/>
                <w:lang w:val="en-US"/>
              </w:rPr>
              <w:t xml:space="preserve">Customs Extra working </w:t>
            </w:r>
          </w:p>
          <w:p w:rsidR="001F5A35" w:rsidRDefault="001F5A35" w:rsidP="00D30EA6">
            <w:pPr>
              <w:shd w:val="clear" w:color="auto" w:fill="000000" w:themeFill="text1"/>
              <w:rPr>
                <w:sz w:val="14"/>
                <w:szCs w:val="14"/>
                <w:lang w:val="en-US"/>
              </w:rPr>
            </w:pPr>
            <w:r>
              <w:rPr>
                <w:sz w:val="14"/>
                <w:szCs w:val="14"/>
                <w:lang w:val="en-US"/>
              </w:rPr>
              <w:t xml:space="preserve">Circulating Capital </w:t>
            </w:r>
          </w:p>
          <w:p w:rsidR="001F5A35" w:rsidRPr="00DD65F2" w:rsidRDefault="001F5A35" w:rsidP="00D30EA6">
            <w:pPr>
              <w:shd w:val="clear" w:color="auto" w:fill="000000" w:themeFill="text1"/>
              <w:rPr>
                <w:sz w:val="14"/>
                <w:szCs w:val="14"/>
                <w:lang w:val="en-US"/>
              </w:rPr>
            </w:pPr>
            <w:r>
              <w:rPr>
                <w:sz w:val="14"/>
                <w:szCs w:val="14"/>
                <w:lang w:val="en-US"/>
              </w:rPr>
              <w:t xml:space="preserve">Total Paid </w:t>
            </w:r>
          </w:p>
        </w:tc>
        <w:tc>
          <w:tcPr>
            <w:tcW w:w="1426" w:type="dxa"/>
          </w:tcPr>
          <w:p w:rsidR="001F5A35" w:rsidRPr="00DD65F2" w:rsidRDefault="001F5A35" w:rsidP="00D30EA6">
            <w:pPr>
              <w:rPr>
                <w:sz w:val="14"/>
                <w:szCs w:val="14"/>
                <w:lang w:val="en-US"/>
              </w:rPr>
            </w:pPr>
            <w:bookmarkStart w:id="0" w:name="_GoBack"/>
            <w:bookmarkEnd w:id="0"/>
          </w:p>
        </w:tc>
      </w:tr>
    </w:tbl>
    <w:p w:rsidR="001F5A35" w:rsidRDefault="001F5A35" w:rsidP="001F5A35">
      <w:pPr>
        <w:spacing w:after="0" w:line="240" w:lineRule="auto"/>
        <w:rPr>
          <w:sz w:val="16"/>
          <w:szCs w:val="16"/>
          <w:lang w:val="en-US"/>
        </w:rPr>
      </w:pPr>
    </w:p>
    <w:p w:rsidR="001F5A35" w:rsidRDefault="001F5A35" w:rsidP="001F5A35">
      <w:pPr>
        <w:spacing w:after="0" w:line="240" w:lineRule="auto"/>
        <w:rPr>
          <w:sz w:val="16"/>
          <w:szCs w:val="16"/>
          <w:lang w:val="en-US"/>
        </w:rPr>
      </w:pPr>
    </w:p>
    <w:p w:rsidR="001F5A35" w:rsidRDefault="001F5A35" w:rsidP="001F5A35">
      <w:pPr>
        <w:spacing w:after="0" w:line="240" w:lineRule="auto"/>
        <w:rPr>
          <w:sz w:val="16"/>
          <w:szCs w:val="16"/>
          <w:lang w:val="en-US"/>
        </w:rPr>
      </w:pPr>
    </w:p>
    <w:p w:rsidR="001F5A35" w:rsidRDefault="001F5A35" w:rsidP="001F5A35">
      <w:pPr>
        <w:spacing w:after="0" w:line="240" w:lineRule="auto"/>
        <w:rPr>
          <w:sz w:val="16"/>
          <w:szCs w:val="16"/>
          <w:lang w:val="en-US"/>
        </w:rPr>
      </w:pPr>
    </w:p>
    <w:p w:rsidR="001F5A35" w:rsidRDefault="001F5A35" w:rsidP="001F5A35">
      <w:pPr>
        <w:spacing w:after="0" w:line="240" w:lineRule="auto"/>
        <w:rPr>
          <w:sz w:val="16"/>
          <w:szCs w:val="16"/>
          <w:lang w:val="en-US"/>
        </w:rPr>
      </w:pPr>
    </w:p>
    <w:p w:rsidR="001F5A35" w:rsidRDefault="001F5A35" w:rsidP="001F5A35">
      <w:pPr>
        <w:spacing w:after="0" w:line="240" w:lineRule="auto"/>
        <w:rPr>
          <w:sz w:val="16"/>
          <w:szCs w:val="16"/>
          <w:lang w:val="en-US"/>
        </w:rPr>
      </w:pPr>
    </w:p>
    <w:p w:rsidR="001F5A35" w:rsidRDefault="001F5A35" w:rsidP="001F5A35">
      <w:pPr>
        <w:spacing w:after="0" w:line="240" w:lineRule="auto"/>
        <w:rPr>
          <w:sz w:val="16"/>
          <w:szCs w:val="16"/>
          <w:lang w:val="en-US"/>
        </w:rPr>
      </w:pPr>
    </w:p>
    <w:p w:rsidR="001F5A35" w:rsidRDefault="001F5A35" w:rsidP="001F5A35">
      <w:pPr>
        <w:spacing w:after="0" w:line="240" w:lineRule="auto"/>
        <w:rPr>
          <w:sz w:val="16"/>
          <w:szCs w:val="16"/>
          <w:lang w:val="en-US"/>
        </w:rPr>
      </w:pPr>
    </w:p>
    <w:p w:rsidR="001F5A35" w:rsidRDefault="001F5A35" w:rsidP="001F5A35">
      <w:pPr>
        <w:spacing w:after="0" w:line="240" w:lineRule="auto"/>
        <w:rPr>
          <w:sz w:val="16"/>
          <w:szCs w:val="16"/>
          <w:lang w:val="en-US"/>
        </w:rPr>
      </w:pPr>
    </w:p>
    <w:tbl>
      <w:tblPr>
        <w:tblStyle w:val="TabloKlavuzu"/>
        <w:tblW w:w="0" w:type="auto"/>
        <w:tblLook w:val="04A0" w:firstRow="1" w:lastRow="0" w:firstColumn="1" w:lastColumn="0" w:noHBand="0" w:noVBand="1"/>
      </w:tblPr>
      <w:tblGrid>
        <w:gridCol w:w="10606"/>
      </w:tblGrid>
      <w:tr w:rsidR="001F5A35" w:rsidTr="00D30EA6">
        <w:tc>
          <w:tcPr>
            <w:tcW w:w="10606" w:type="dxa"/>
          </w:tcPr>
          <w:p w:rsidR="001F5A35" w:rsidRDefault="001F5A35" w:rsidP="00D30EA6">
            <w:pPr>
              <w:jc w:val="both"/>
              <w:rPr>
                <w:sz w:val="16"/>
                <w:szCs w:val="16"/>
                <w:lang w:val="en-US"/>
              </w:rPr>
            </w:pPr>
            <w:r>
              <w:rPr>
                <w:sz w:val="16"/>
                <w:szCs w:val="16"/>
                <w:lang w:val="en-US"/>
              </w:rPr>
              <w:t>Explanation:</w:t>
            </w:r>
          </w:p>
          <w:p w:rsidR="001F5A35" w:rsidRDefault="001F5A35" w:rsidP="00D30EA6">
            <w:pPr>
              <w:jc w:val="both"/>
              <w:rPr>
                <w:sz w:val="16"/>
                <w:szCs w:val="16"/>
                <w:lang w:val="en-US"/>
              </w:rPr>
            </w:pPr>
            <w:r w:rsidRPr="005F2837">
              <w:rPr>
                <w:sz w:val="16"/>
                <w:szCs w:val="16"/>
                <w:lang w:val="en-US"/>
              </w:rPr>
              <w:t>I.</w:t>
            </w:r>
            <w:r>
              <w:rPr>
                <w:sz w:val="16"/>
                <w:szCs w:val="16"/>
                <w:lang w:val="en-US"/>
              </w:rPr>
              <w:t xml:space="preserve"> </w:t>
            </w:r>
            <w:r w:rsidRPr="005F2837">
              <w:rPr>
                <w:sz w:val="16"/>
                <w:szCs w:val="16"/>
                <w:lang w:val="en-US"/>
              </w:rPr>
              <w:t>In accordance with the Provisional Article 3 of Law No. 5018 Amended by Law No. 5436</w:t>
            </w:r>
            <w:r>
              <w:rPr>
                <w:sz w:val="16"/>
                <w:szCs w:val="16"/>
                <w:lang w:val="en-US"/>
              </w:rPr>
              <w:t xml:space="preserve"> </w:t>
            </w:r>
            <w:r w:rsidRPr="005F2837">
              <w:rPr>
                <w:sz w:val="16"/>
                <w:szCs w:val="16"/>
                <w:lang w:val="en-US"/>
              </w:rPr>
              <w:t>and the Prime Ministry Circular No. 2006/4,</w:t>
            </w:r>
            <w:r>
              <w:rPr>
                <w:sz w:val="16"/>
                <w:szCs w:val="16"/>
                <w:lang w:val="en-US"/>
              </w:rPr>
              <w:t xml:space="preserve"> </w:t>
            </w:r>
            <w:r w:rsidRPr="005F2837">
              <w:rPr>
                <w:sz w:val="16"/>
                <w:szCs w:val="16"/>
                <w:lang w:val="en-US"/>
              </w:rPr>
              <w:t>Personnel information of the personnel whose salary transactions are carried out by the relevant Ministry / Under</w:t>
            </w:r>
            <w:r>
              <w:rPr>
                <w:sz w:val="16"/>
                <w:szCs w:val="16"/>
                <w:lang w:val="en-US"/>
              </w:rPr>
              <w:t xml:space="preserve"> </w:t>
            </w:r>
            <w:r w:rsidRPr="005F2837">
              <w:rPr>
                <w:sz w:val="16"/>
                <w:szCs w:val="16"/>
                <w:lang w:val="en-US"/>
              </w:rPr>
              <w:t xml:space="preserve">secretariat / Presidency, Authority personnel (Realization Officer - Salary </w:t>
            </w:r>
            <w:r>
              <w:rPr>
                <w:sz w:val="16"/>
                <w:szCs w:val="16"/>
                <w:lang w:val="en-US"/>
              </w:rPr>
              <w:t>Accountant</w:t>
            </w:r>
            <w:r w:rsidRPr="005F2837">
              <w:rPr>
                <w:sz w:val="16"/>
                <w:szCs w:val="16"/>
                <w:lang w:val="en-US"/>
              </w:rPr>
              <w:t>) authorized in KBS - Public Personnel Expenditures Management System has been entered. The salary is the payroll information that occurs after this process and after the salary is calculated.</w:t>
            </w:r>
            <w:r>
              <w:rPr>
                <w:sz w:val="16"/>
                <w:szCs w:val="16"/>
                <w:lang w:val="en-US"/>
              </w:rPr>
              <w:t xml:space="preserve"> </w:t>
            </w:r>
          </w:p>
          <w:p w:rsidR="001F5A35" w:rsidRDefault="001F5A35" w:rsidP="00D30EA6">
            <w:pPr>
              <w:jc w:val="both"/>
              <w:rPr>
                <w:sz w:val="16"/>
                <w:szCs w:val="16"/>
                <w:lang w:val="en-US"/>
              </w:rPr>
            </w:pPr>
            <w:r w:rsidRPr="005F2837">
              <w:rPr>
                <w:sz w:val="16"/>
                <w:szCs w:val="16"/>
                <w:lang w:val="en-US"/>
              </w:rPr>
              <w:t>II.</w:t>
            </w:r>
            <w:r>
              <w:rPr>
                <w:sz w:val="16"/>
                <w:szCs w:val="16"/>
                <w:lang w:val="en-US"/>
              </w:rPr>
              <w:t xml:space="preserve"> </w:t>
            </w:r>
            <w:r w:rsidRPr="005F2837">
              <w:rPr>
                <w:sz w:val="16"/>
                <w:szCs w:val="16"/>
                <w:lang w:val="en-US"/>
              </w:rPr>
              <w:t xml:space="preserve">Additional </w:t>
            </w:r>
            <w:r>
              <w:rPr>
                <w:sz w:val="16"/>
                <w:szCs w:val="16"/>
                <w:lang w:val="en-US"/>
              </w:rPr>
              <w:t>Courses</w:t>
            </w:r>
            <w:r w:rsidRPr="005F2837">
              <w:rPr>
                <w:sz w:val="16"/>
                <w:szCs w:val="16"/>
                <w:lang w:val="en-US"/>
              </w:rPr>
              <w:t>, Overtime, and Revolving Fund Contributions are accrued after the study and due to the beginning of the 1st month of the following month;</w:t>
            </w:r>
            <w:r>
              <w:rPr>
                <w:sz w:val="16"/>
                <w:szCs w:val="16"/>
                <w:lang w:val="en-US"/>
              </w:rPr>
              <w:t xml:space="preserve"> </w:t>
            </w:r>
            <w:r w:rsidRPr="005F2837">
              <w:rPr>
                <w:sz w:val="16"/>
                <w:szCs w:val="16"/>
                <w:lang w:val="en-US"/>
              </w:rPr>
              <w:t>The amount of the additional course, overtime and revolving fund contribution shown in the salary slip belongs to the previous month / months.</w:t>
            </w:r>
            <w:r>
              <w:rPr>
                <w:sz w:val="16"/>
                <w:szCs w:val="16"/>
                <w:lang w:val="en-US"/>
              </w:rPr>
              <w:t xml:space="preserve"> </w:t>
            </w:r>
            <w:r w:rsidRPr="005F2837">
              <w:rPr>
                <w:sz w:val="16"/>
                <w:szCs w:val="16"/>
                <w:lang w:val="en-US"/>
              </w:rPr>
              <w:t>For example, between June 01, 2016 and June 30, 2016, the additional course fee for June is accrued and paid in July.</w:t>
            </w:r>
            <w:r>
              <w:rPr>
                <w:sz w:val="16"/>
                <w:szCs w:val="16"/>
                <w:lang w:val="en-US"/>
              </w:rPr>
              <w:t xml:space="preserve"> </w:t>
            </w:r>
            <w:r w:rsidRPr="005F2837">
              <w:rPr>
                <w:sz w:val="16"/>
                <w:szCs w:val="16"/>
                <w:lang w:val="en-US"/>
              </w:rPr>
              <w:t> The month of July is shown on the payroll.</w:t>
            </w:r>
            <w:r>
              <w:rPr>
                <w:sz w:val="16"/>
                <w:szCs w:val="16"/>
                <w:lang w:val="en-US"/>
              </w:rPr>
              <w:t xml:space="preserve"> </w:t>
            </w:r>
          </w:p>
          <w:p w:rsidR="001F5A35" w:rsidRPr="005F2837" w:rsidRDefault="001F5A35" w:rsidP="00D30EA6">
            <w:pPr>
              <w:rPr>
                <w:sz w:val="16"/>
                <w:szCs w:val="16"/>
                <w:lang w:val="en-US"/>
              </w:rPr>
            </w:pPr>
            <w:r w:rsidRPr="005F2837">
              <w:rPr>
                <w:sz w:val="16"/>
                <w:szCs w:val="16"/>
                <w:lang w:val="en-US"/>
              </w:rPr>
              <w:t xml:space="preserve">III. Public officials who have questions about the information on the payroll (civil servants, contracted personnel in return for staff, etc.) will first apply to the personnel of the relevant Institution (Realization Officer - Salary </w:t>
            </w:r>
            <w:r>
              <w:rPr>
                <w:sz w:val="16"/>
                <w:szCs w:val="16"/>
                <w:lang w:val="en-US"/>
              </w:rPr>
              <w:t>Accountant</w:t>
            </w:r>
            <w:r w:rsidRPr="005F2837">
              <w:rPr>
                <w:sz w:val="16"/>
                <w:szCs w:val="16"/>
                <w:lang w:val="en-US"/>
              </w:rPr>
              <w:t>).</w:t>
            </w:r>
          </w:p>
          <w:p w:rsidR="001F5A35" w:rsidRPr="005F2837" w:rsidRDefault="001F5A35" w:rsidP="00D30EA6">
            <w:pPr>
              <w:rPr>
                <w:sz w:val="16"/>
                <w:szCs w:val="16"/>
                <w:lang w:val="en-US"/>
              </w:rPr>
            </w:pPr>
            <w:r w:rsidRPr="005F2837">
              <w:rPr>
                <w:sz w:val="16"/>
                <w:szCs w:val="16"/>
                <w:lang w:val="en-US"/>
              </w:rPr>
              <w:t>IV. The payrolls of the Presidency, Turkish Grand National Assembly, Court of Accounts, MIT and Military personnel and contracted, temporary and workers' employees are currently out of the scope of application.</w:t>
            </w:r>
          </w:p>
          <w:p w:rsidR="001F5A35" w:rsidRDefault="001F5A35" w:rsidP="00D30EA6">
            <w:pPr>
              <w:jc w:val="both"/>
              <w:rPr>
                <w:sz w:val="16"/>
                <w:szCs w:val="16"/>
                <w:lang w:val="en-US"/>
              </w:rPr>
            </w:pPr>
            <w:r w:rsidRPr="005F2837">
              <w:rPr>
                <w:sz w:val="16"/>
                <w:szCs w:val="16"/>
                <w:lang w:val="en-US"/>
              </w:rPr>
              <w:t>V. In case of a doubtful situation in payroll information, payroll records in KBS-Public Personnel Expenditures Management System shall be taken as basis.</w:t>
            </w:r>
          </w:p>
        </w:tc>
      </w:tr>
    </w:tbl>
    <w:p w:rsidR="001F5A35" w:rsidRDefault="001F5A35" w:rsidP="001F5A35">
      <w:pPr>
        <w:spacing w:after="0" w:line="240" w:lineRule="auto"/>
        <w:rPr>
          <w:sz w:val="16"/>
          <w:szCs w:val="16"/>
          <w:lang w:val="en-US"/>
        </w:rPr>
      </w:pPr>
    </w:p>
    <w:p w:rsidR="001F5A35" w:rsidRDefault="001F5A35" w:rsidP="001F5A35">
      <w:pPr>
        <w:spacing w:after="0" w:line="240" w:lineRule="auto"/>
        <w:rPr>
          <w:sz w:val="16"/>
          <w:szCs w:val="16"/>
          <w:lang w:val="en-US"/>
        </w:rPr>
      </w:pPr>
    </w:p>
    <w:p w:rsidR="001F5A35" w:rsidRDefault="001F5A35" w:rsidP="001F5A35">
      <w:pPr>
        <w:spacing w:after="0" w:line="240" w:lineRule="auto"/>
        <w:rPr>
          <w:sz w:val="16"/>
          <w:szCs w:val="16"/>
          <w:lang w:val="en-US"/>
        </w:rPr>
      </w:pPr>
    </w:p>
    <w:tbl>
      <w:tblPr>
        <w:tblStyle w:val="TabloKlavuzu"/>
        <w:tblW w:w="0" w:type="auto"/>
        <w:tblLook w:val="04A0" w:firstRow="1" w:lastRow="0" w:firstColumn="1" w:lastColumn="0" w:noHBand="0" w:noVBand="1"/>
      </w:tblPr>
      <w:tblGrid>
        <w:gridCol w:w="1526"/>
        <w:gridCol w:w="7371"/>
        <w:gridCol w:w="1709"/>
      </w:tblGrid>
      <w:tr w:rsidR="001F5A35" w:rsidRPr="004E72A9" w:rsidTr="00D30EA6">
        <w:tc>
          <w:tcPr>
            <w:tcW w:w="1526" w:type="dxa"/>
          </w:tcPr>
          <w:p w:rsidR="001F5A35" w:rsidRPr="004E72A9" w:rsidRDefault="001F5A35" w:rsidP="00D30EA6">
            <w:pPr>
              <w:jc w:val="center"/>
              <w:rPr>
                <w:sz w:val="18"/>
                <w:szCs w:val="18"/>
                <w:lang w:val="en-US"/>
              </w:rPr>
            </w:pPr>
            <w:r w:rsidRPr="004E72A9">
              <w:rPr>
                <w:noProof/>
                <w:sz w:val="18"/>
                <w:szCs w:val="18"/>
                <w:lang w:eastAsia="tr-TR"/>
              </w:rPr>
              <w:drawing>
                <wp:inline distT="0" distB="0" distL="0" distR="0" wp14:anchorId="6DB99CC1" wp14:editId="04BF8609">
                  <wp:extent cx="636538" cy="659685"/>
                  <wp:effectExtent l="0" t="0" r="0" b="762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907" cy="659031"/>
                          </a:xfrm>
                          <a:prstGeom prst="rect">
                            <a:avLst/>
                          </a:prstGeom>
                          <a:noFill/>
                        </pic:spPr>
                      </pic:pic>
                    </a:graphicData>
                  </a:graphic>
                </wp:inline>
              </w:drawing>
            </w:r>
          </w:p>
        </w:tc>
        <w:tc>
          <w:tcPr>
            <w:tcW w:w="7371" w:type="dxa"/>
          </w:tcPr>
          <w:p w:rsidR="001F5A35" w:rsidRDefault="001F5A35" w:rsidP="00D30EA6">
            <w:pPr>
              <w:jc w:val="center"/>
              <w:rPr>
                <w:sz w:val="18"/>
                <w:szCs w:val="18"/>
                <w:lang w:val="en-US"/>
              </w:rPr>
            </w:pPr>
          </w:p>
          <w:p w:rsidR="001F5A35" w:rsidRPr="004E72A9" w:rsidRDefault="001F5A35" w:rsidP="00D30EA6">
            <w:pPr>
              <w:jc w:val="center"/>
              <w:rPr>
                <w:sz w:val="18"/>
                <w:szCs w:val="18"/>
                <w:lang w:val="en-US"/>
              </w:rPr>
            </w:pPr>
            <w:r w:rsidRPr="004E72A9">
              <w:rPr>
                <w:sz w:val="18"/>
                <w:szCs w:val="18"/>
                <w:lang w:val="en-US"/>
              </w:rPr>
              <w:t>The accuracy of this document can be checked at https://www.turkiye.gov.tr/belge-dogrulama address or by scanning the [QR code] barcode on the side with the Barcode Document Verification application of the e-</w:t>
            </w:r>
            <w:proofErr w:type="spellStart"/>
            <w:r w:rsidRPr="004E72A9">
              <w:rPr>
                <w:sz w:val="18"/>
                <w:szCs w:val="18"/>
                <w:lang w:val="en-US"/>
              </w:rPr>
              <w:t>Devlet</w:t>
            </w:r>
            <w:proofErr w:type="spellEnd"/>
            <w:r w:rsidRPr="004E72A9">
              <w:rPr>
                <w:sz w:val="18"/>
                <w:szCs w:val="18"/>
                <w:lang w:val="en-US"/>
              </w:rPr>
              <w:t xml:space="preserve"> </w:t>
            </w:r>
            <w:proofErr w:type="spellStart"/>
            <w:r w:rsidRPr="004E72A9">
              <w:rPr>
                <w:sz w:val="18"/>
                <w:szCs w:val="18"/>
                <w:lang w:val="en-US"/>
              </w:rPr>
              <w:t>Kapısı</w:t>
            </w:r>
            <w:proofErr w:type="spellEnd"/>
            <w:r w:rsidRPr="004E72A9">
              <w:rPr>
                <w:sz w:val="18"/>
                <w:szCs w:val="18"/>
                <w:lang w:val="en-US"/>
              </w:rPr>
              <w:t xml:space="preserve"> which you can install on your mobile devices.</w:t>
            </w:r>
          </w:p>
        </w:tc>
        <w:tc>
          <w:tcPr>
            <w:tcW w:w="1709" w:type="dxa"/>
            <w:vAlign w:val="center"/>
          </w:tcPr>
          <w:p w:rsidR="001F5A35" w:rsidRPr="004E72A9" w:rsidRDefault="001F5A35" w:rsidP="00D30EA6">
            <w:pPr>
              <w:jc w:val="center"/>
              <w:rPr>
                <w:sz w:val="18"/>
                <w:szCs w:val="18"/>
                <w:lang w:val="en-US"/>
              </w:rPr>
            </w:pPr>
            <w:r w:rsidRPr="004E72A9">
              <w:rPr>
                <w:sz w:val="18"/>
                <w:szCs w:val="18"/>
              </w:rPr>
              <w:object w:dxaOrig="4515" w:dyaOrig="4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50.6pt" o:ole="">
                  <v:imagedata r:id="rId7" o:title=""/>
                </v:shape>
                <o:OLEObject Type="Embed" ProgID="PBrush" ShapeID="_x0000_i1025" DrawAspect="Content" ObjectID="_1679593256" r:id="rId8"/>
              </w:object>
            </w:r>
          </w:p>
        </w:tc>
      </w:tr>
    </w:tbl>
    <w:p w:rsidR="001F5A35" w:rsidRDefault="001F5A35" w:rsidP="001F5A35">
      <w:pPr>
        <w:spacing w:after="0" w:line="240" w:lineRule="auto"/>
        <w:rPr>
          <w:sz w:val="16"/>
          <w:szCs w:val="16"/>
          <w:lang w:val="en-US"/>
        </w:rPr>
      </w:pPr>
    </w:p>
    <w:p w:rsidR="001F5A35" w:rsidRDefault="001F5A35" w:rsidP="001F5A35">
      <w:pPr>
        <w:spacing w:after="0" w:line="240" w:lineRule="auto"/>
        <w:rPr>
          <w:sz w:val="16"/>
          <w:szCs w:val="16"/>
          <w:lang w:val="en-US"/>
        </w:rPr>
      </w:pPr>
    </w:p>
    <w:p w:rsidR="001F5A35" w:rsidRDefault="001F5A35" w:rsidP="001F5A35">
      <w:pPr>
        <w:spacing w:after="0" w:line="240" w:lineRule="auto"/>
        <w:rPr>
          <w:sz w:val="16"/>
          <w:szCs w:val="16"/>
          <w:lang w:val="en-US"/>
        </w:rPr>
      </w:pPr>
    </w:p>
    <w:p w:rsidR="001F5A35" w:rsidRDefault="001F5A35" w:rsidP="001F5A35">
      <w:pPr>
        <w:spacing w:after="0" w:line="240" w:lineRule="auto"/>
        <w:rPr>
          <w:sz w:val="16"/>
          <w:szCs w:val="16"/>
          <w:lang w:val="en-US"/>
        </w:rPr>
      </w:pPr>
    </w:p>
    <w:p w:rsidR="001F5A35" w:rsidRDefault="001F5A35" w:rsidP="001F5A35">
      <w:pPr>
        <w:spacing w:after="0" w:line="240" w:lineRule="auto"/>
        <w:rPr>
          <w:sz w:val="16"/>
          <w:szCs w:val="16"/>
          <w:lang w:val="en-US"/>
        </w:rPr>
      </w:pPr>
    </w:p>
    <w:p w:rsidR="001F5A35" w:rsidRDefault="001F5A35" w:rsidP="001F5A35">
      <w:pPr>
        <w:spacing w:after="0" w:line="240" w:lineRule="auto"/>
        <w:rPr>
          <w:sz w:val="16"/>
          <w:szCs w:val="16"/>
          <w:lang w:val="en-US"/>
        </w:rPr>
      </w:pPr>
    </w:p>
    <w:p w:rsidR="001F5A35" w:rsidRDefault="001F5A35" w:rsidP="001F5A35">
      <w:pPr>
        <w:spacing w:after="0" w:line="240" w:lineRule="auto"/>
        <w:rPr>
          <w:sz w:val="16"/>
          <w:szCs w:val="16"/>
          <w:lang w:val="en-US"/>
        </w:rPr>
      </w:pPr>
    </w:p>
    <w:p w:rsidR="001F5A35" w:rsidRDefault="001F5A35" w:rsidP="001F5A35">
      <w:pPr>
        <w:spacing w:after="0" w:line="240" w:lineRule="auto"/>
        <w:rPr>
          <w:sz w:val="16"/>
          <w:szCs w:val="16"/>
          <w:lang w:val="en-US"/>
        </w:rPr>
      </w:pPr>
    </w:p>
    <w:p w:rsidR="0046508C" w:rsidRDefault="0046508C"/>
    <w:sectPr w:rsidR="0046508C" w:rsidSect="001F5A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35"/>
    <w:rsid w:val="001F5A35"/>
    <w:rsid w:val="0046508C"/>
    <w:rsid w:val="00837D09"/>
    <w:rsid w:val="00FD745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A3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F5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F5A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5A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A3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F5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F5A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5A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490</Words>
  <Characters>2797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Tevfik</cp:lastModifiedBy>
  <cp:revision>3</cp:revision>
  <dcterms:created xsi:type="dcterms:W3CDTF">2019-12-05T14:48:00Z</dcterms:created>
  <dcterms:modified xsi:type="dcterms:W3CDTF">2021-04-10T17:55:00Z</dcterms:modified>
</cp:coreProperties>
</file>